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среднего общего образования по триместрам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 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Среднее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23.11.2022 № 1014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 для 10-х классов: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Дата окончания учебного года для 11-х классов: </w:t>
      </w:r>
      <w:r>
        <w:rPr>
          <w:rFonts w:hAnsi="Times New Roman" w:cs="Times New Roman"/>
          <w:color w:val="000000"/>
          <w:sz w:val="24"/>
          <w:szCs w:val="24"/>
        </w:rPr>
        <w:t>определяется расписанием ГИА.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10-е классы –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недели </w:t>
      </w:r>
      <w:r>
        <w:rPr>
          <w:rFonts w:hAnsi="Times New Roman" w:cs="Times New Roman"/>
          <w:color w:val="000000"/>
          <w:sz w:val="24"/>
          <w:szCs w:val="24"/>
        </w:rPr>
        <w:t>(155 учебных дней);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11-е классы — </w:t>
      </w:r>
      <w:r>
        <w:rPr>
          <w:rFonts w:hAnsi="Times New Roman" w:cs="Times New Roman"/>
          <w:color w:val="000000"/>
          <w:sz w:val="24"/>
          <w:szCs w:val="24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 xml:space="preserve"> недели без учета государственной итоговой аттестации (ГИА).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периодов по триместрам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*</w:t>
      </w:r>
      <w:r>
        <w:rPr>
          <w:rFonts w:hAnsi="Times New Roman" w:cs="Times New Roman"/>
          <w:color w:val="000000"/>
          <w:sz w:val="24"/>
          <w:szCs w:val="24"/>
        </w:rPr>
        <w:t>Сроки проведения ГИА обучающихся устанавливают Минпросвещения и Рособрнадзор.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211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25.02.2024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Для обучающихся 11-х классов учебный год завершается в соответствии с расписанием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** В календарном учебном графике период летних каникул определен примерно.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проводится без прекращения образовательной деятельности по предметам учебного плана в сроки: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30.10.2023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10.11.2023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29.01.2024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09.02.2024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22.04.2024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10.05.2024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раза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59d74b9312145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