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 профессии, связанные с социальной сферой, финансами и экономикой, с обработкой информации, с такими сферами деятельности, как управление, предпринимательство, работа с финансами и др. В данном профиле для изучения на углубленном уровне выбираются учебные предметы преимущественно из предметных областей «Математика и 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основу учебного плана положен вариант федерального учебного плана социально-экономического профиля с углубленным изучением обществознания и географии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 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 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учебных предметов на 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 соответствующей профилю обучения предметной области «Общественно-научные предметы»: обществознания и 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 ориентацией на будущую сферу профессиональной деятельности с 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 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d76c06fcbf649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