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 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иностранного языка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 профилю обучения предметных областей «Русский язык и литература» и «Иностранные языки»: литературы и английского языка.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школы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2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 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(татарская)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14c9c3665f94f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