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школьного методического объединения классных руководителей 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августа: День физкультурника;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августа: День Государственного флага РФ;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окончания Второй мировой войны;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сентября: День солидарности в борьбе с терроризмом;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сентября: Международный день распространения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октября: Международный день школьных библиотек;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Третье воскресенье октября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отца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Последнее воскресенье ноября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 День матери;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ноября: День Государственного герба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снятия блокады Ленинграда;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 Аушвиц-Биркенау (Освенцима) – День памяти жертв Холокоста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образовательном событии: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России;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образовательных событиях: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июня: День защиты детей;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июня: День русского языка;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июня: День России;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 скорби;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июня: День молодежи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40b133559834c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