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 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 № 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 № 144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формах, периодичности и порядке текущего контроля успеваемости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промежуточной аттестации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основным общеобразовательным программам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 Положение)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 Положение определяет порядок проведения стартовой диагностики, формы, периодичность, порядок текущего контроля успеваемости и промежуточной аттестации обучающихся школы по ООП НОО, ООО, СОО, порядок ликвидации академической задолженности, а также особенности оценки для экстернов, зачисленных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для прохождения промежуточной и (или)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Положение является частью регулирования процедур внутренней оценки достижения планируемых результатов освоения ООП НОО, ООО, СОО, которая состоит из стартовой диагностики, текущей оценки, промежуточной аттестации, портфолио, психолого-педагогического наблюдения, внутреннего мониторинга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Стартовая диагностика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Стартовая диагностика проводится с целью оценки готовности обучающихся к обучению на новом уровне общего образования и выступает как основа (точка отсчета) для оценки динамики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Стартовая диагностика в начале 5-го и 10-го классов позволяет определить у обучающихся 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Мероприятия стартовой диагностики включаются в единый график оценочных процедур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Текущий контроль успеваемости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Текущий контроль успеваемости обучающихся осуществляется в целях: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письменной работы (</w:t>
      </w:r>
      <w:r>
        <w:rPr>
          <w:rFonts w:hAnsi="Times New Roman" w:cs="Times New Roman"/>
          <w:color w:val="000000"/>
          <w:sz w:val="24"/>
          <w:szCs w:val="24"/>
        </w:rPr>
        <w:t>тест, диктант, изложение, сочинение, реферат, эссе, контрольные, </w:t>
      </w:r>
      <w:r>
        <w:rPr>
          <w:rFonts w:hAnsi="Times New Roman" w:cs="Times New Roman"/>
          <w:color w:val="000000"/>
          <w:sz w:val="24"/>
          <w:szCs w:val="24"/>
        </w:rPr>
        <w:t>проверочные, самостоятельные, лабораторные и практические работы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устного ответа, в том числе в форме опроса, защиты проекта, реферата или творческой работы</w:t>
      </w:r>
      <w:r>
        <w:rPr>
          <w:rFonts w:hAnsi="Times New Roman" w:cs="Times New Roman"/>
          <w:color w:val="000000"/>
          <w:sz w:val="24"/>
          <w:szCs w:val="24"/>
        </w:rPr>
        <w:t>, работы на семинаре, коллоквиуме, практикуме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экспертной оценки индивидуального или группового проекта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 формах, предусмотренных учебным планом (индивидуальным учебным планом).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 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</w:t>
      </w:r>
      <w:r>
        <w:rPr>
          <w:rFonts w:hAnsi="Times New Roman" w:cs="Times New Roman"/>
          <w:color w:val="000000"/>
          <w:sz w:val="24"/>
          <w:szCs w:val="24"/>
        </w:rPr>
        <w:t>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индивидуальных достижений по учебному 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Текущий контроль успеваемости в 2-ом и последующих классах осуществляется по </w:t>
      </w:r>
      <w:r>
        <w:rPr>
          <w:rFonts w:hAnsi="Times New Roman" w:cs="Times New Roman"/>
          <w:color w:val="000000"/>
          <w:sz w:val="24"/>
          <w:szCs w:val="24"/>
        </w:rPr>
        <w:t>пятибалльной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по пятибалльной шкале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 Отметки по установленным формам текущего контроля успеваемости обучающихся фиксируются педагогическим работником в электронном журнале успеваемости (электронном дневнике) в сроки и порядке, предусмотренные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 предмету «Литературное чтение» («Литература») или «Литературное чтение на родном языке» («Родная литература»).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 Текущий контроль успеваемости по итогам </w:t>
      </w:r>
      <w:r>
        <w:rPr>
          <w:rFonts w:hAnsi="Times New Roman" w:cs="Times New Roman"/>
          <w:color w:val="000000"/>
          <w:sz w:val="24"/>
          <w:szCs w:val="24"/>
        </w:rPr>
        <w:t>четверти осуществляется педагогическим 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итоговая контрольная работа)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каждому учебному предмету в одной параллели классов чаще 1 раза в 2,5 недели. 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одного класса более одной оценочной процедуры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журнале обучения на дому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 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Промежуточная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Промежуточная аттестация – установление уровня освоения ООП соответствующего уровня, в том числе отдельной части или всего объема учебного предмета, курса, дисциплины (модуля).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Промежуточная аттестация обучающихся осуществляется в целях: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объективного установления фактического уровня освоения и достижения результатов освоения ООП;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динамики индивидуальных образовательных достижений.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1-го класса проводится в виде учета текущих достижений учеников, носит безотметочный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 Промежуточная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по итогам учебного года</w:t>
      </w:r>
      <w:r>
        <w:rPr>
          <w:rFonts w:hAnsi="Times New Roman" w:cs="Times New Roman"/>
          <w:color w:val="000000"/>
          <w:sz w:val="24"/>
          <w:szCs w:val="24"/>
        </w:rPr>
        <w:t xml:space="preserve"> по каждому учебному предмету, курсу, дисциплине (модулю), предусмотренных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Результаты промежуточной аттестации обучающихся оцениваются по </w:t>
      </w:r>
      <w:r>
        <w:rPr>
          <w:rFonts w:hAnsi="Times New Roman" w:cs="Times New Roman"/>
          <w:color w:val="000000"/>
          <w:sz w:val="24"/>
          <w:szCs w:val="24"/>
        </w:rPr>
        <w:t>пятибалльной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по пятибалльной шкале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 Отметки за промежуточную аттестацию выставляются педагогическим работником, ее проводившим, в электронный </w:t>
      </w:r>
      <w:r>
        <w:rPr>
          <w:rFonts w:hAnsi="Times New Roman" w:cs="Times New Roman"/>
          <w:color w:val="000000"/>
          <w:sz w:val="24"/>
          <w:szCs w:val="24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(электронный дневник обучающегося) в сроки и порядке, предусмотренном 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 Педагогический работник, осуществляющий промежуточную аттестацию, обеспечивает повторное проведение промежуточной аттестации для отсутствовавших по уважительным причинам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первый учебный день после каникул для всех обучающихся школы;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первый учебный день после длительного пропуска занятий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посещавших занятия по уважительной причине;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одного класса более одной оценочной процедуры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4.10. 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журнале обучения на дому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 Промежуточная аттестация обучающихся, нуждающихся в длительном лечении, для которых организовано освоение ООП 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Расчет отметок за четверть и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Отметки за четверть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 и выставляются </w:t>
      </w:r>
      <w:r>
        <w:rPr>
          <w:rFonts w:hAnsi="Times New Roman" w:cs="Times New Roman"/>
          <w:color w:val="000000"/>
          <w:sz w:val="24"/>
          <w:szCs w:val="24"/>
        </w:rPr>
        <w:t xml:space="preserve">всем обучающимся школы, начиная с 2-го класса, в электронном журнале успеваемости целыми числами в соответствии с правилами математического </w:t>
      </w:r>
      <w:r>
        <w:rPr>
          <w:rFonts w:hAnsi="Times New Roman" w:cs="Times New Roman"/>
          <w:color w:val="000000"/>
          <w:sz w:val="24"/>
          <w:szCs w:val="24"/>
        </w:rPr>
        <w:t>округления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Обучающимся, пропустившим по уважительной причине, подтвержденной соответствующими документами, более </w:t>
      </w:r>
      <w:r>
        <w:rPr>
          <w:rFonts w:hAnsi="Times New Roman" w:cs="Times New Roman"/>
          <w:color w:val="000000"/>
          <w:sz w:val="24"/>
          <w:szCs w:val="24"/>
        </w:rPr>
        <w:t>50 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времени, отметка за </w:t>
      </w:r>
      <w:r>
        <w:rPr>
          <w:rFonts w:hAnsi="Times New Roman" w:cs="Times New Roman"/>
          <w:color w:val="000000"/>
          <w:sz w:val="24"/>
          <w:szCs w:val="24"/>
        </w:rPr>
        <w:t>четверть</w:t>
      </w:r>
      <w:r>
        <w:rPr>
          <w:rFonts w:hAnsi="Times New Roman" w:cs="Times New Roman"/>
          <w:color w:val="000000"/>
          <w:sz w:val="24"/>
          <w:szCs w:val="24"/>
        </w:rPr>
        <w:t> 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Годовые отметки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среднее арифметическое четвертных отметок и отметки по результатам годовой письменной работы</w:t>
      </w:r>
      <w:r>
        <w:rPr>
          <w:rFonts w:hAnsi="Times New Roman" w:cs="Times New Roman"/>
          <w:color w:val="000000"/>
          <w:sz w:val="24"/>
          <w:szCs w:val="24"/>
        </w:rPr>
        <w:t> и выставляются всем обучающимся школы</w:t>
      </w:r>
      <w:r>
        <w:rPr>
          <w:rFonts w:hAnsi="Times New Roman" w:cs="Times New Roman"/>
          <w:color w:val="000000"/>
          <w:sz w:val="24"/>
          <w:szCs w:val="24"/>
        </w:rPr>
        <w:t>, начиная с 2-го класса,</w:t>
      </w:r>
      <w:r>
        <w:rPr>
          <w:rFonts w:hAnsi="Times New Roman" w:cs="Times New Roman"/>
          <w:color w:val="000000"/>
          <w:sz w:val="24"/>
          <w:szCs w:val="24"/>
        </w:rPr>
        <w:t xml:space="preserve"> в электронный журнал успеваемости целыми числами в соответствии с правилами математического округления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</w:t>
      </w:r>
      <w:r>
        <w:rPr>
          <w:rFonts w:hAnsi="Times New Roman" w:cs="Times New Roman"/>
          <w:color w:val="000000"/>
          <w:sz w:val="24"/>
          <w:szCs w:val="24"/>
        </w:rPr>
        <w:t>Неудовлетворительная годовая отметка по учебному предмету, курсу, модулю в журнал успеваемости не выставляется и свидетельствует о недостижении планируемых предметных результатов и универсальных учебных действий, что исключает перевод обучающегося в следующий класс.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Промежуточная и государственная итоговая аттестация экстернов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Школа утверждает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 До начала промежуточной аттестации экстерн может получить консультацию по вопросам, касающимся аттестации, в пределах </w:t>
      </w:r>
      <w:r>
        <w:rPr>
          <w:rFonts w:hAnsi="Times New Roman" w:cs="Times New Roman"/>
          <w:color w:val="000000"/>
          <w:sz w:val="24"/>
          <w:szCs w:val="24"/>
        </w:rPr>
        <w:t xml:space="preserve">двух академических </w:t>
      </w:r>
      <w:r>
        <w:rPr>
          <w:rFonts w:hAnsi="Times New Roman" w:cs="Times New Roman"/>
          <w:color w:val="000000"/>
          <w:sz w:val="24"/>
          <w:szCs w:val="24"/>
        </w:rPr>
        <w:t xml:space="preserve">часов в соответствии с графиком,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о зачислении экстерна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 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</w:t>
      </w:r>
      <w:r>
        <w:rPr>
          <w:rFonts w:hAnsi="Times New Roman" w:cs="Times New Roman"/>
          <w:color w:val="000000"/>
          <w:sz w:val="24"/>
          <w:szCs w:val="24"/>
        </w:rPr>
        <w:t>приказом о зачислении экстерна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Результаты промежуточной аттестации экстернов фиксируются педагогическими работниками в протоколах, которые хранятся </w:t>
      </w:r>
      <w:r>
        <w:rPr>
          <w:rFonts w:hAnsi="Times New Roman" w:cs="Times New Roman"/>
          <w:color w:val="000000"/>
          <w:sz w:val="24"/>
          <w:szCs w:val="24"/>
        </w:rPr>
        <w:t>в личном деле экстерна вместе с письменными работами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6.10. </w:t>
      </w:r>
      <w:r>
        <w:rPr>
          <w:rFonts w:hAnsi="Times New Roman" w:cs="Times New Roman"/>
          <w:color w:val="000000"/>
          <w:sz w:val="24"/>
          <w:szCs w:val="24"/>
        </w:rPr>
        <w:t>На основании протокола проведения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экстерну выдается справка с результатами прохождения промежуточной аттестации по ООП соответствующего уровня общего образования по форме </w:t>
      </w:r>
      <w:r>
        <w:rPr>
          <w:rFonts w:hAnsi="Times New Roman" w:cs="Times New Roman"/>
          <w:color w:val="000000"/>
          <w:sz w:val="24"/>
          <w:szCs w:val="24"/>
        </w:rPr>
        <w:t>согласно приложению к настоящему Положению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6.11. 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6.12. 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6.13. 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ООО – не менее чем за две недели до даты проведения итогового собеседования по русскому языку, но не позднее 1 марта;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СОО – не менее чем за две недели до проведения итогового сочинения (изложения), но не позднее 1 февраля.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6.15.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6.16. Государственная итоговая аттестация экстернов осуществляется в порядке, установленном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Ликвидация академической задолженности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 Обучающиеся и экстерны, имеющие академическую задолженность, вправе пройти промежуточную аттестацию по соответствующим учебному предмету, курсу, дисциплине (модулю) не более двух раз в сроки, определяемые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 на основании решения 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>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 Обучающиеся и экстерны обязаны ликвидировать академическую задолженность по учебным предметам, курсам, дисциплинам (модулям) в установленные  школой сроки.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 Для проведения промежуточной аттестации во второй раз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 xml:space="preserve"> создается комиссия, которая формируется по предметному принципу из не менее </w:t>
      </w:r>
      <w:r>
        <w:rPr>
          <w:rFonts w:hAnsi="Times New Roman" w:cs="Times New Roman"/>
          <w:color w:val="000000"/>
          <w:sz w:val="24"/>
          <w:szCs w:val="24"/>
        </w:rPr>
        <w:t>трех 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с учетом их занятости. Персональный состав комиссии утверждается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 Ликвидация академической задолженности осуществляется в тех же формах, в которых была организована промежуточная аттестация.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 Результаты ликвидации академической задолженности по соответствующему учебному предмету, курсу, дисциплине (модулю) оформляются протоколом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 Протоколы комиссии с результатами ликвидации академической задолженности обучающихся хранятся </w:t>
      </w:r>
      <w:r>
        <w:rPr>
          <w:rFonts w:hAnsi="Times New Roman" w:cs="Times New Roman"/>
          <w:color w:val="000000"/>
          <w:sz w:val="24"/>
          <w:szCs w:val="24"/>
        </w:rPr>
        <w:t>у заместителя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 xml:space="preserve">. Протоколы комиссии с результатами ликвидации академической задолженности экстернов хранятся </w:t>
      </w:r>
      <w:r>
        <w:rPr>
          <w:rFonts w:hAnsi="Times New Roman" w:cs="Times New Roman"/>
          <w:color w:val="000000"/>
          <w:sz w:val="24"/>
          <w:szCs w:val="24"/>
        </w:rPr>
        <w:t>в личном деле экстерна вместе с письменными работами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Положительные результаты ликвидации академической задолженности обучающихся фиксируются ответственным педагогическим работником в электронном журнале успеваемости в порядке, 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формах, периодичности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порядке текущего контроля успеваемости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промежуточной аттестации обучающихся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 основным общеобразовательным программам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справки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Литвинчук Лариса Витальевна, 05.01.2012 г.р.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19.01.2023 по 09.02.2023 прошел(а) промежуточную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аттестацию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 триместр 5 класса по основной образовательной программе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основного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8e3b6791b6c4b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